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94F" w14:textId="77777777" w:rsidR="00A00081" w:rsidRDefault="00A00081" w:rsidP="001522A7">
      <w:pPr>
        <w:jc w:val="center"/>
        <w:rPr>
          <w:rFonts w:ascii="Garamond" w:hAnsi="Garamond"/>
          <w:b/>
          <w:bCs/>
          <w:sz w:val="20"/>
          <w:szCs w:val="20"/>
        </w:rPr>
      </w:pPr>
      <w:r w:rsidRPr="00A00081">
        <w:rPr>
          <w:rFonts w:ascii="Garamond" w:hAnsi="Garamond"/>
          <w:b/>
          <w:bCs/>
          <w:sz w:val="20"/>
          <w:szCs w:val="20"/>
        </w:rPr>
        <w:t xml:space="preserve">Regulations on the Registration and Administration of Overseas Producers of Imported Food </w:t>
      </w:r>
    </w:p>
    <w:p w14:paraId="109AE327" w14:textId="4F9FDDD3" w:rsidR="00AB538C" w:rsidRPr="000F51E0" w:rsidRDefault="001522A7" w:rsidP="001522A7">
      <w:pPr>
        <w:jc w:val="center"/>
        <w:rPr>
          <w:rFonts w:ascii="Garamond" w:hAnsi="Garamond"/>
          <w:b/>
          <w:bCs/>
          <w:sz w:val="20"/>
          <w:szCs w:val="20"/>
        </w:rPr>
      </w:pPr>
      <w:r w:rsidRPr="000F51E0">
        <w:rPr>
          <w:rFonts w:ascii="Garamond" w:hAnsi="Garamond"/>
          <w:b/>
          <w:bCs/>
          <w:sz w:val="20"/>
          <w:szCs w:val="20"/>
        </w:rPr>
        <w:t>(</w:t>
      </w:r>
      <w:r w:rsidR="006974B1" w:rsidRPr="006974B1">
        <w:rPr>
          <w:rFonts w:ascii="Garamond" w:hAnsi="Garamond"/>
          <w:b/>
          <w:bCs/>
          <w:sz w:val="20"/>
          <w:szCs w:val="20"/>
        </w:rPr>
        <w:t xml:space="preserve">General Administration of the Customs of the P.R.C </w:t>
      </w:r>
      <w:r w:rsidR="006974B1">
        <w:rPr>
          <w:rFonts w:ascii="Garamond" w:hAnsi="Garamond"/>
          <w:b/>
          <w:bCs/>
          <w:sz w:val="20"/>
          <w:szCs w:val="20"/>
        </w:rPr>
        <w:t xml:space="preserve">- </w:t>
      </w:r>
      <w:r w:rsidRPr="000F51E0">
        <w:rPr>
          <w:rFonts w:ascii="Garamond" w:hAnsi="Garamond"/>
          <w:b/>
          <w:bCs/>
          <w:sz w:val="20"/>
          <w:szCs w:val="20"/>
        </w:rPr>
        <w:t>GACC Decree 24</w:t>
      </w:r>
      <w:r w:rsidR="00850F40" w:rsidRPr="000F51E0">
        <w:rPr>
          <w:rFonts w:ascii="Garamond" w:hAnsi="Garamond"/>
          <w:b/>
          <w:bCs/>
          <w:sz w:val="20"/>
          <w:szCs w:val="20"/>
        </w:rPr>
        <w:t>8</w:t>
      </w:r>
      <w:r w:rsidRPr="000F51E0">
        <w:rPr>
          <w:rFonts w:ascii="Garamond" w:hAnsi="Garamond"/>
          <w:b/>
          <w:bCs/>
          <w:sz w:val="20"/>
          <w:szCs w:val="20"/>
        </w:rPr>
        <w:t>)</w:t>
      </w:r>
    </w:p>
    <w:p w14:paraId="75EBBC90" w14:textId="34CE1B6C" w:rsidR="00C74B48" w:rsidRPr="000F51E0" w:rsidRDefault="00C74B48" w:rsidP="001522A7">
      <w:pPr>
        <w:jc w:val="center"/>
        <w:rPr>
          <w:rFonts w:ascii="Garamond" w:hAnsi="Garamond"/>
          <w:b/>
          <w:bCs/>
          <w:sz w:val="20"/>
          <w:szCs w:val="20"/>
        </w:rPr>
      </w:pPr>
      <w:r w:rsidRPr="000F51E0">
        <w:rPr>
          <w:rFonts w:ascii="Garamond" w:hAnsi="Garamond"/>
          <w:b/>
          <w:bCs/>
          <w:sz w:val="20"/>
          <w:szCs w:val="20"/>
        </w:rPr>
        <w:t>Summary</w:t>
      </w:r>
    </w:p>
    <w:p w14:paraId="49414472" w14:textId="0044F15B" w:rsidR="001522A7" w:rsidRPr="000F51E0" w:rsidRDefault="001522A7" w:rsidP="001522A7">
      <w:pPr>
        <w:jc w:val="both"/>
        <w:rPr>
          <w:rFonts w:ascii="Garamond" w:hAnsi="Garamond"/>
          <w:sz w:val="20"/>
          <w:szCs w:val="20"/>
        </w:rPr>
      </w:pPr>
      <w:r w:rsidRPr="000F51E0">
        <w:rPr>
          <w:rFonts w:ascii="Garamond" w:hAnsi="Garamond"/>
          <w:b/>
          <w:bCs/>
          <w:sz w:val="20"/>
          <w:szCs w:val="20"/>
        </w:rPr>
        <w:t xml:space="preserve">Main requirement: </w:t>
      </w:r>
      <w:r w:rsidRPr="000F51E0">
        <w:rPr>
          <w:rFonts w:ascii="Garamond" w:hAnsi="Garamond"/>
          <w:sz w:val="20"/>
          <w:szCs w:val="20"/>
        </w:rPr>
        <w:t>All overseas manufacturers of food</w:t>
      </w:r>
      <w:r w:rsidR="009D3AC2" w:rsidRPr="000F51E0">
        <w:rPr>
          <w:rFonts w:ascii="Garamond" w:hAnsi="Garamond"/>
          <w:sz w:val="20"/>
          <w:szCs w:val="20"/>
        </w:rPr>
        <w:t xml:space="preserve"> imported in the P.R.C.</w:t>
      </w:r>
      <w:r w:rsidRPr="000F51E0">
        <w:rPr>
          <w:rFonts w:ascii="Garamond" w:hAnsi="Garamond"/>
          <w:sz w:val="20"/>
          <w:szCs w:val="20"/>
        </w:rPr>
        <w:t xml:space="preserve"> shall obtain the registration approval from the General Administration of Customs of the People’s Republic of China (GACC).</w:t>
      </w:r>
      <w:r w:rsidR="00F85EC1" w:rsidRPr="000F51E0">
        <w:rPr>
          <w:rFonts w:ascii="Garamond" w:hAnsi="Garamond"/>
          <w:sz w:val="20"/>
          <w:szCs w:val="20"/>
        </w:rPr>
        <w:t xml:space="preserve"> Lacking such registration, the food will not be allowed to be imported in China. </w:t>
      </w:r>
    </w:p>
    <w:p w14:paraId="24336B2B" w14:textId="302019E5" w:rsidR="001522A7" w:rsidRPr="000F51E0" w:rsidRDefault="001522A7" w:rsidP="001522A7">
      <w:pPr>
        <w:jc w:val="both"/>
        <w:rPr>
          <w:rFonts w:ascii="Garamond" w:hAnsi="Garamond"/>
          <w:sz w:val="20"/>
          <w:szCs w:val="20"/>
        </w:rPr>
      </w:pPr>
      <w:r w:rsidRPr="000F51E0">
        <w:rPr>
          <w:rFonts w:ascii="Garamond" w:hAnsi="Garamond"/>
          <w:b/>
          <w:bCs/>
          <w:sz w:val="20"/>
          <w:szCs w:val="20"/>
        </w:rPr>
        <w:t>Entry into force</w:t>
      </w:r>
      <w:r w:rsidRPr="000F51E0">
        <w:rPr>
          <w:rFonts w:ascii="Garamond" w:hAnsi="Garamond"/>
          <w:sz w:val="20"/>
          <w:szCs w:val="20"/>
        </w:rPr>
        <w:t>: January 1</w:t>
      </w:r>
      <w:r w:rsidRPr="000F51E0">
        <w:rPr>
          <w:rFonts w:ascii="Garamond" w:hAnsi="Garamond"/>
          <w:sz w:val="20"/>
          <w:szCs w:val="20"/>
          <w:vertAlign w:val="superscript"/>
        </w:rPr>
        <w:t>st</w:t>
      </w:r>
      <w:r w:rsidRPr="000F51E0">
        <w:rPr>
          <w:rFonts w:ascii="Garamond" w:hAnsi="Garamond"/>
          <w:sz w:val="20"/>
          <w:szCs w:val="20"/>
        </w:rPr>
        <w:t>, 202</w:t>
      </w:r>
      <w:r w:rsidR="008E3F54">
        <w:rPr>
          <w:rFonts w:ascii="Garamond" w:hAnsi="Garamond"/>
          <w:sz w:val="20"/>
          <w:szCs w:val="20"/>
        </w:rPr>
        <w:t>2</w:t>
      </w:r>
      <w:r w:rsidRPr="000F51E0">
        <w:rPr>
          <w:rFonts w:ascii="Garamond" w:hAnsi="Garamond"/>
          <w:sz w:val="20"/>
          <w:szCs w:val="20"/>
        </w:rPr>
        <w:t>.</w:t>
      </w:r>
    </w:p>
    <w:p w14:paraId="6AC3644F" w14:textId="19E83C71" w:rsidR="001522A7" w:rsidRPr="000F51E0" w:rsidRDefault="001522A7" w:rsidP="001522A7">
      <w:pPr>
        <w:jc w:val="both"/>
        <w:rPr>
          <w:rFonts w:ascii="Garamond" w:hAnsi="Garamond"/>
          <w:b/>
          <w:bCs/>
          <w:sz w:val="20"/>
          <w:szCs w:val="20"/>
        </w:rPr>
      </w:pPr>
      <w:r w:rsidRPr="000F51E0">
        <w:rPr>
          <w:rFonts w:ascii="Garamond" w:hAnsi="Garamond"/>
          <w:b/>
          <w:bCs/>
          <w:sz w:val="20"/>
          <w:szCs w:val="20"/>
        </w:rPr>
        <w:t>Brief overview on the content of the Decree:</w:t>
      </w:r>
    </w:p>
    <w:p w14:paraId="7B3C1891" w14:textId="66365987" w:rsidR="001522A7" w:rsidRPr="000F51E0" w:rsidRDefault="001522A7" w:rsidP="001522A7">
      <w:pPr>
        <w:pStyle w:val="ListParagraph"/>
        <w:numPr>
          <w:ilvl w:val="0"/>
          <w:numId w:val="3"/>
        </w:numPr>
        <w:jc w:val="both"/>
        <w:rPr>
          <w:rFonts w:ascii="Garamond" w:hAnsi="Garamond"/>
          <w:sz w:val="20"/>
          <w:szCs w:val="20"/>
        </w:rPr>
      </w:pPr>
      <w:r w:rsidRPr="000F51E0">
        <w:rPr>
          <w:rFonts w:ascii="Garamond" w:hAnsi="Garamond"/>
          <w:sz w:val="20"/>
          <w:szCs w:val="20"/>
        </w:rPr>
        <w:t>Currently</w:t>
      </w:r>
      <w:r w:rsidR="00426F9E" w:rsidRPr="000F51E0">
        <w:rPr>
          <w:rFonts w:ascii="Garamond" w:hAnsi="Garamond"/>
          <w:sz w:val="20"/>
          <w:szCs w:val="20"/>
        </w:rPr>
        <w:t xml:space="preserve"> (i.e., before the implementation of the new Decree No. 24</w:t>
      </w:r>
      <w:r w:rsidR="00850F40" w:rsidRPr="000F51E0">
        <w:rPr>
          <w:rFonts w:ascii="Garamond" w:hAnsi="Garamond"/>
          <w:sz w:val="20"/>
          <w:szCs w:val="20"/>
        </w:rPr>
        <w:t>8</w:t>
      </w:r>
      <w:r w:rsidR="00426F9E" w:rsidRPr="000F51E0">
        <w:rPr>
          <w:rFonts w:ascii="Garamond" w:hAnsi="Garamond"/>
          <w:sz w:val="20"/>
          <w:szCs w:val="20"/>
        </w:rPr>
        <w:t>)</w:t>
      </w:r>
      <w:r w:rsidRPr="000F51E0">
        <w:rPr>
          <w:rFonts w:ascii="Garamond" w:hAnsi="Garamond"/>
          <w:sz w:val="20"/>
          <w:szCs w:val="20"/>
        </w:rPr>
        <w:t xml:space="preserve"> only the overseas manufacturers of meat product, aquatic products, dairy products (including infant formula) and edible bird’s nest had to apply for registration at GACC. </w:t>
      </w:r>
      <w:r w:rsidRPr="000F51E0">
        <w:rPr>
          <w:rFonts w:ascii="Garamond" w:hAnsi="Garamond"/>
          <w:sz w:val="20"/>
          <w:szCs w:val="20"/>
          <w:u w:val="single"/>
        </w:rPr>
        <w:t>The Decree No. 24</w:t>
      </w:r>
      <w:r w:rsidR="00850F40" w:rsidRPr="000F51E0">
        <w:rPr>
          <w:rFonts w:ascii="Garamond" w:hAnsi="Garamond"/>
          <w:sz w:val="20"/>
          <w:szCs w:val="20"/>
          <w:u w:val="single"/>
        </w:rPr>
        <w:t>8</w:t>
      </w:r>
      <w:r w:rsidRPr="000F51E0">
        <w:rPr>
          <w:rFonts w:ascii="Garamond" w:hAnsi="Garamond"/>
          <w:sz w:val="20"/>
          <w:szCs w:val="20"/>
          <w:u w:val="single"/>
        </w:rPr>
        <w:t xml:space="preserve"> extends this requirement to all </w:t>
      </w:r>
      <w:r w:rsidRPr="000F51E0">
        <w:rPr>
          <w:rFonts w:ascii="Garamond" w:hAnsi="Garamond"/>
          <w:b/>
          <w:bCs/>
          <w:sz w:val="20"/>
          <w:szCs w:val="20"/>
          <w:u w:val="single"/>
        </w:rPr>
        <w:t>overseas manufacturers of food which is imported in the P.R.C</w:t>
      </w:r>
      <w:r w:rsidRPr="000F51E0">
        <w:rPr>
          <w:rFonts w:ascii="Garamond" w:hAnsi="Garamond"/>
          <w:b/>
          <w:bCs/>
          <w:sz w:val="20"/>
          <w:szCs w:val="20"/>
        </w:rPr>
        <w:t>.</w:t>
      </w:r>
    </w:p>
    <w:p w14:paraId="2C1A54E0" w14:textId="1BFB48D6" w:rsidR="001522A7" w:rsidRPr="000F51E0" w:rsidRDefault="001522A7" w:rsidP="001522A7">
      <w:pPr>
        <w:pStyle w:val="ListParagraph"/>
        <w:numPr>
          <w:ilvl w:val="0"/>
          <w:numId w:val="3"/>
        </w:numPr>
        <w:jc w:val="both"/>
        <w:rPr>
          <w:rFonts w:ascii="Garamond" w:hAnsi="Garamond"/>
          <w:sz w:val="20"/>
          <w:szCs w:val="20"/>
        </w:rPr>
      </w:pPr>
      <w:r w:rsidRPr="000F51E0">
        <w:rPr>
          <w:rFonts w:ascii="Garamond" w:hAnsi="Garamond"/>
          <w:sz w:val="20"/>
          <w:szCs w:val="20"/>
        </w:rPr>
        <w:t xml:space="preserve">Depending on the different food categories, different registration </w:t>
      </w:r>
      <w:proofErr w:type="gramStart"/>
      <w:r w:rsidRPr="000F51E0">
        <w:rPr>
          <w:rFonts w:ascii="Garamond" w:hAnsi="Garamond"/>
          <w:sz w:val="20"/>
          <w:szCs w:val="20"/>
        </w:rPr>
        <w:t xml:space="preserve">requirements </w:t>
      </w:r>
      <w:r w:rsidR="003337E0" w:rsidRPr="000F51E0">
        <w:rPr>
          <w:rFonts w:ascii="Garamond" w:hAnsi="Garamond"/>
          <w:sz w:val="20"/>
          <w:szCs w:val="20"/>
        </w:rPr>
        <w:t xml:space="preserve"> and</w:t>
      </w:r>
      <w:proofErr w:type="gramEnd"/>
      <w:r w:rsidR="003337E0" w:rsidRPr="000F51E0">
        <w:rPr>
          <w:rFonts w:ascii="Garamond" w:hAnsi="Garamond"/>
          <w:sz w:val="20"/>
          <w:szCs w:val="20"/>
        </w:rPr>
        <w:t xml:space="preserve"> method </w:t>
      </w:r>
      <w:r w:rsidRPr="000F51E0">
        <w:rPr>
          <w:rFonts w:ascii="Garamond" w:hAnsi="Garamond"/>
          <w:sz w:val="20"/>
          <w:szCs w:val="20"/>
        </w:rPr>
        <w:t>will apply.</w:t>
      </w:r>
    </w:p>
    <w:p w14:paraId="01D51ABC" w14:textId="77777777" w:rsidR="00B90E25" w:rsidRPr="000F51E0" w:rsidRDefault="00B90E25" w:rsidP="00B90E25">
      <w:pPr>
        <w:pStyle w:val="ListParagraph"/>
        <w:jc w:val="both"/>
        <w:rPr>
          <w:rFonts w:ascii="Garamond" w:hAnsi="Garamond"/>
          <w:sz w:val="20"/>
          <w:szCs w:val="20"/>
        </w:rPr>
      </w:pPr>
    </w:p>
    <w:tbl>
      <w:tblPr>
        <w:tblStyle w:val="TableGrid"/>
        <w:tblW w:w="0" w:type="auto"/>
        <w:tblInd w:w="720" w:type="dxa"/>
        <w:tblLook w:val="04A0" w:firstRow="1" w:lastRow="0" w:firstColumn="1" w:lastColumn="0" w:noHBand="0" w:noVBand="1"/>
      </w:tblPr>
      <w:tblGrid>
        <w:gridCol w:w="3945"/>
        <w:gridCol w:w="3965"/>
      </w:tblGrid>
      <w:tr w:rsidR="001522A7" w:rsidRPr="000F51E0" w14:paraId="5E57A847" w14:textId="77777777" w:rsidTr="001522A7">
        <w:tc>
          <w:tcPr>
            <w:tcW w:w="4315" w:type="dxa"/>
          </w:tcPr>
          <w:p w14:paraId="642FCF1C" w14:textId="5B0679D5" w:rsidR="001522A7" w:rsidRPr="000F51E0" w:rsidRDefault="001522A7" w:rsidP="001522A7">
            <w:pPr>
              <w:pStyle w:val="ListParagraph"/>
              <w:ind w:left="0"/>
              <w:jc w:val="both"/>
              <w:rPr>
                <w:rFonts w:ascii="Garamond" w:hAnsi="Garamond"/>
                <w:b/>
                <w:bCs/>
                <w:sz w:val="20"/>
                <w:szCs w:val="20"/>
              </w:rPr>
            </w:pPr>
            <w:r w:rsidRPr="000F51E0">
              <w:rPr>
                <w:rFonts w:ascii="Garamond" w:hAnsi="Garamond"/>
                <w:b/>
                <w:bCs/>
                <w:sz w:val="20"/>
                <w:szCs w:val="20"/>
              </w:rPr>
              <w:t>Food Category</w:t>
            </w:r>
          </w:p>
        </w:tc>
        <w:tc>
          <w:tcPr>
            <w:tcW w:w="4315" w:type="dxa"/>
          </w:tcPr>
          <w:p w14:paraId="19293EB7" w14:textId="5A0FB25E" w:rsidR="001522A7" w:rsidRPr="000F51E0" w:rsidRDefault="001522A7" w:rsidP="001522A7">
            <w:pPr>
              <w:pStyle w:val="ListParagraph"/>
              <w:ind w:left="0"/>
              <w:jc w:val="both"/>
              <w:rPr>
                <w:rFonts w:ascii="Garamond" w:hAnsi="Garamond"/>
                <w:b/>
                <w:bCs/>
                <w:sz w:val="20"/>
                <w:szCs w:val="20"/>
              </w:rPr>
            </w:pPr>
            <w:r w:rsidRPr="000F51E0">
              <w:rPr>
                <w:rFonts w:ascii="Garamond" w:hAnsi="Garamond"/>
                <w:b/>
                <w:bCs/>
                <w:sz w:val="20"/>
                <w:szCs w:val="20"/>
              </w:rPr>
              <w:t>Applicable Registration Method</w:t>
            </w:r>
          </w:p>
        </w:tc>
      </w:tr>
      <w:tr w:rsidR="00CF53F2" w:rsidRPr="000F51E0" w14:paraId="4B32010C" w14:textId="77777777" w:rsidTr="001522A7">
        <w:tc>
          <w:tcPr>
            <w:tcW w:w="4315" w:type="dxa"/>
          </w:tcPr>
          <w:p w14:paraId="5BB4D5A2" w14:textId="77777777" w:rsidR="00B90E25" w:rsidRPr="000F51E0" w:rsidRDefault="00B90E25" w:rsidP="00B90E25">
            <w:pPr>
              <w:jc w:val="both"/>
              <w:rPr>
                <w:rFonts w:ascii="Garamond" w:hAnsi="Garamond"/>
                <w:sz w:val="18"/>
                <w:szCs w:val="18"/>
              </w:rPr>
            </w:pPr>
            <w:r w:rsidRPr="000F51E0">
              <w:rPr>
                <w:rFonts w:ascii="Garamond" w:hAnsi="Garamond"/>
                <w:sz w:val="18"/>
                <w:szCs w:val="18"/>
              </w:rPr>
              <w:t>Meat and meat products, casings, aquatic products, dairy products, bird's nest and bird's nest products, bee products, eggs and egg products, edible fats and oils, stuffed pasta, edible grains, grain milling industrial products and malt, fresh and dehydrated vegetables and dried beans, seasonings, nuts and seeds, dried fruits, unroasted coffee beans and cocoa beans, special dietary foods*, health foods.</w:t>
            </w:r>
          </w:p>
          <w:p w14:paraId="5ECA47FE" w14:textId="43749BFE" w:rsidR="00CF53F2" w:rsidRPr="000F51E0" w:rsidRDefault="00B90E25" w:rsidP="00B90E25">
            <w:pPr>
              <w:pStyle w:val="ListParagraph"/>
              <w:ind w:left="0"/>
              <w:jc w:val="both"/>
              <w:rPr>
                <w:rFonts w:ascii="Garamond" w:hAnsi="Garamond"/>
                <w:sz w:val="18"/>
                <w:szCs w:val="18"/>
              </w:rPr>
            </w:pPr>
            <w:r w:rsidRPr="000F51E0">
              <w:rPr>
                <w:rFonts w:ascii="Garamond" w:hAnsi="Garamond"/>
                <w:sz w:val="18"/>
                <w:szCs w:val="18"/>
              </w:rPr>
              <w:t>*Currently, special dietary foods in China include infant formula foods, infant complementary foods, foods for special medical purpose (FSMP), nutrition supplementary foods, sports nutrition foods, nutrition supplementary food for pregnant women and wet nurse.</w:t>
            </w:r>
          </w:p>
        </w:tc>
        <w:tc>
          <w:tcPr>
            <w:tcW w:w="4315" w:type="dxa"/>
          </w:tcPr>
          <w:p w14:paraId="547EDD0C" w14:textId="12B63821" w:rsidR="00B90E25" w:rsidRPr="000F51E0" w:rsidRDefault="00B90E25" w:rsidP="00B90E25">
            <w:pPr>
              <w:pStyle w:val="ListParagraph"/>
              <w:ind w:left="0"/>
              <w:jc w:val="both"/>
              <w:rPr>
                <w:rFonts w:ascii="Garamond" w:hAnsi="Garamond"/>
                <w:sz w:val="18"/>
                <w:szCs w:val="18"/>
              </w:rPr>
            </w:pPr>
            <w:r w:rsidRPr="000F51E0">
              <w:rPr>
                <w:rFonts w:ascii="Garamond" w:hAnsi="Garamond"/>
                <w:sz w:val="18"/>
                <w:szCs w:val="18"/>
                <w:u w:val="single"/>
              </w:rPr>
              <w:t>Recommendation by the competent national authority</w:t>
            </w:r>
            <w:r w:rsidR="003337E0" w:rsidRPr="000F51E0">
              <w:rPr>
                <w:rFonts w:ascii="Garamond" w:hAnsi="Garamond"/>
                <w:sz w:val="18"/>
                <w:szCs w:val="18"/>
                <w:u w:val="single"/>
              </w:rPr>
              <w:t xml:space="preserve"> of the Exporting Country</w:t>
            </w:r>
            <w:r w:rsidRPr="000F51E0">
              <w:rPr>
                <w:rFonts w:ascii="Garamond" w:hAnsi="Garamond"/>
                <w:sz w:val="18"/>
                <w:szCs w:val="18"/>
              </w:rPr>
              <w:t xml:space="preserve"> (in Italy, </w:t>
            </w:r>
            <w:r w:rsidR="00B25D6E" w:rsidRPr="000F51E0">
              <w:rPr>
                <w:rFonts w:ascii="Garamond" w:hAnsi="Garamond"/>
                <w:sz w:val="18"/>
                <w:szCs w:val="18"/>
              </w:rPr>
              <w:t>we assume it will be</w:t>
            </w:r>
            <w:r w:rsidRPr="000F51E0">
              <w:rPr>
                <w:rFonts w:ascii="Garamond" w:hAnsi="Garamond"/>
                <w:sz w:val="18"/>
                <w:szCs w:val="18"/>
              </w:rPr>
              <w:t xml:space="preserve"> </w:t>
            </w:r>
            <w:proofErr w:type="spellStart"/>
            <w:r w:rsidRPr="000F51E0">
              <w:rPr>
                <w:rFonts w:ascii="Garamond" w:hAnsi="Garamond"/>
                <w:i/>
                <w:iCs/>
                <w:sz w:val="18"/>
                <w:szCs w:val="18"/>
              </w:rPr>
              <w:t>Ministero</w:t>
            </w:r>
            <w:proofErr w:type="spellEnd"/>
            <w:r w:rsidRPr="000F51E0">
              <w:rPr>
                <w:rFonts w:ascii="Garamond" w:hAnsi="Garamond"/>
                <w:i/>
                <w:iCs/>
                <w:sz w:val="18"/>
                <w:szCs w:val="18"/>
              </w:rPr>
              <w:t xml:space="preserve"> </w:t>
            </w:r>
            <w:proofErr w:type="spellStart"/>
            <w:r w:rsidRPr="000F51E0">
              <w:rPr>
                <w:rFonts w:ascii="Garamond" w:hAnsi="Garamond"/>
                <w:i/>
                <w:iCs/>
                <w:sz w:val="18"/>
                <w:szCs w:val="18"/>
              </w:rPr>
              <w:t>della</w:t>
            </w:r>
            <w:proofErr w:type="spellEnd"/>
            <w:r w:rsidRPr="000F51E0">
              <w:rPr>
                <w:rFonts w:ascii="Garamond" w:hAnsi="Garamond"/>
                <w:i/>
                <w:iCs/>
                <w:sz w:val="18"/>
                <w:szCs w:val="18"/>
              </w:rPr>
              <w:t xml:space="preserve"> Salute</w:t>
            </w:r>
            <w:r w:rsidR="00B25D6E" w:rsidRPr="000F51E0">
              <w:rPr>
                <w:rFonts w:ascii="Garamond" w:hAnsi="Garamond"/>
                <w:i/>
                <w:iCs/>
                <w:sz w:val="18"/>
                <w:szCs w:val="18"/>
              </w:rPr>
              <w:t xml:space="preserve"> </w:t>
            </w:r>
            <w:r w:rsidR="00B25D6E" w:rsidRPr="000F51E0">
              <w:rPr>
                <w:rFonts w:ascii="Garamond" w:hAnsi="Garamond"/>
                <w:sz w:val="18"/>
                <w:szCs w:val="18"/>
              </w:rPr>
              <w:t>in line with the current policy as for meat and dairy products</w:t>
            </w:r>
            <w:r w:rsidR="00B25D6E" w:rsidRPr="000F51E0">
              <w:rPr>
                <w:sz w:val="18"/>
                <w:szCs w:val="18"/>
              </w:rPr>
              <w:t>)</w:t>
            </w:r>
          </w:p>
          <w:p w14:paraId="7F1191BB" w14:textId="77777777" w:rsidR="00B90E25" w:rsidRPr="000F51E0" w:rsidRDefault="00B90E25" w:rsidP="00B90E25">
            <w:pPr>
              <w:pStyle w:val="ListParagraph"/>
              <w:ind w:left="0"/>
              <w:jc w:val="both"/>
              <w:rPr>
                <w:rFonts w:ascii="Garamond" w:hAnsi="Garamond"/>
                <w:sz w:val="18"/>
                <w:szCs w:val="18"/>
              </w:rPr>
            </w:pPr>
          </w:p>
          <w:p w14:paraId="1138CD8B" w14:textId="21F2EA41" w:rsidR="00B90E25" w:rsidRPr="000F51E0" w:rsidRDefault="00B90E25" w:rsidP="00B90E25">
            <w:pPr>
              <w:pStyle w:val="ListParagraph"/>
              <w:ind w:left="0"/>
              <w:jc w:val="both"/>
              <w:rPr>
                <w:rFonts w:ascii="Garamond" w:hAnsi="Garamond"/>
                <w:sz w:val="18"/>
                <w:szCs w:val="18"/>
              </w:rPr>
            </w:pPr>
          </w:p>
        </w:tc>
      </w:tr>
      <w:tr w:rsidR="00CF53F2" w:rsidRPr="000F51E0" w14:paraId="5E01FA6E" w14:textId="77777777" w:rsidTr="001522A7">
        <w:tc>
          <w:tcPr>
            <w:tcW w:w="4315" w:type="dxa"/>
          </w:tcPr>
          <w:p w14:paraId="5B7118AA" w14:textId="1CFD9B91" w:rsidR="00CF53F2" w:rsidRPr="000F51E0" w:rsidRDefault="00B25D6E" w:rsidP="001522A7">
            <w:pPr>
              <w:pStyle w:val="ListParagraph"/>
              <w:ind w:left="0"/>
              <w:jc w:val="both"/>
              <w:rPr>
                <w:rFonts w:ascii="Garamond" w:hAnsi="Garamond"/>
                <w:sz w:val="20"/>
                <w:szCs w:val="20"/>
              </w:rPr>
            </w:pPr>
            <w:r w:rsidRPr="000F51E0">
              <w:rPr>
                <w:rFonts w:ascii="Garamond" w:hAnsi="Garamond"/>
                <w:sz w:val="18"/>
                <w:szCs w:val="18"/>
              </w:rPr>
              <w:t>Food categories other than those mentioned above.</w:t>
            </w:r>
          </w:p>
        </w:tc>
        <w:tc>
          <w:tcPr>
            <w:tcW w:w="4315" w:type="dxa"/>
          </w:tcPr>
          <w:p w14:paraId="1CCC205B" w14:textId="72840461" w:rsidR="00CF53F2" w:rsidRPr="000F51E0" w:rsidRDefault="00B25D6E" w:rsidP="001522A7">
            <w:pPr>
              <w:pStyle w:val="ListParagraph"/>
              <w:ind w:left="0"/>
              <w:jc w:val="both"/>
              <w:rPr>
                <w:rFonts w:ascii="Garamond" w:hAnsi="Garamond"/>
                <w:sz w:val="18"/>
                <w:szCs w:val="18"/>
                <w:u w:val="single"/>
              </w:rPr>
            </w:pPr>
            <w:r w:rsidRPr="000F51E0">
              <w:rPr>
                <w:rFonts w:ascii="Garamond" w:hAnsi="Garamond"/>
                <w:sz w:val="18"/>
                <w:szCs w:val="18"/>
                <w:u w:val="single"/>
              </w:rPr>
              <w:t>Appli</w:t>
            </w:r>
            <w:r w:rsidR="003337E0" w:rsidRPr="000F51E0">
              <w:rPr>
                <w:rFonts w:ascii="Garamond" w:hAnsi="Garamond"/>
                <w:sz w:val="18"/>
                <w:szCs w:val="18"/>
                <w:u w:val="single"/>
              </w:rPr>
              <w:t>cation</w:t>
            </w:r>
            <w:r w:rsidRPr="000F51E0">
              <w:rPr>
                <w:rFonts w:ascii="Garamond" w:hAnsi="Garamond"/>
                <w:sz w:val="18"/>
                <w:szCs w:val="18"/>
                <w:u w:val="single"/>
              </w:rPr>
              <w:t xml:space="preserve"> by the manufacturer himself or his entrusted agent</w:t>
            </w:r>
          </w:p>
        </w:tc>
      </w:tr>
    </w:tbl>
    <w:p w14:paraId="1CD3D364" w14:textId="2B659CE8" w:rsidR="003337E0" w:rsidRPr="000F51E0" w:rsidRDefault="00B25D6E" w:rsidP="003337E0">
      <w:pPr>
        <w:pStyle w:val="ListParagraph"/>
        <w:numPr>
          <w:ilvl w:val="0"/>
          <w:numId w:val="4"/>
        </w:numPr>
        <w:jc w:val="both"/>
        <w:rPr>
          <w:rFonts w:ascii="Garamond" w:hAnsi="Garamond"/>
          <w:sz w:val="20"/>
          <w:szCs w:val="20"/>
        </w:rPr>
      </w:pPr>
      <w:r w:rsidRPr="000F51E0">
        <w:rPr>
          <w:rFonts w:ascii="Garamond" w:hAnsi="Garamond"/>
          <w:sz w:val="20"/>
          <w:szCs w:val="20"/>
        </w:rPr>
        <w:t>Where the Applicable Registration Method is the “</w:t>
      </w:r>
      <w:r w:rsidRPr="000F51E0">
        <w:rPr>
          <w:rFonts w:ascii="Garamond" w:hAnsi="Garamond"/>
          <w:sz w:val="20"/>
          <w:szCs w:val="20"/>
          <w:u w:val="single"/>
        </w:rPr>
        <w:t>Recommendation by the competent national authority</w:t>
      </w:r>
      <w:r w:rsidR="003337E0" w:rsidRPr="000F51E0">
        <w:rPr>
          <w:rFonts w:ascii="Garamond" w:hAnsi="Garamond"/>
          <w:sz w:val="20"/>
          <w:szCs w:val="20"/>
          <w:u w:val="single"/>
        </w:rPr>
        <w:t xml:space="preserve"> of the Exporting Country</w:t>
      </w:r>
      <w:r w:rsidRPr="000F51E0">
        <w:rPr>
          <w:rFonts w:ascii="Garamond" w:hAnsi="Garamond"/>
          <w:sz w:val="20"/>
          <w:szCs w:val="20"/>
        </w:rPr>
        <w:t>”</w:t>
      </w:r>
      <w:r w:rsidR="003337E0" w:rsidRPr="000F51E0">
        <w:rPr>
          <w:rFonts w:ascii="Garamond" w:hAnsi="Garamond"/>
          <w:sz w:val="20"/>
          <w:szCs w:val="20"/>
        </w:rPr>
        <w:t xml:space="preserve">, the following materials shall be submitted (1) letter of recommendation by the competent national authority of the Exporting </w:t>
      </w:r>
      <w:proofErr w:type="spellStart"/>
      <w:r w:rsidR="003337E0" w:rsidRPr="000F51E0">
        <w:rPr>
          <w:rFonts w:ascii="Garamond" w:hAnsi="Garamond"/>
          <w:sz w:val="20"/>
          <w:szCs w:val="20"/>
        </w:rPr>
        <w:t>Contry</w:t>
      </w:r>
      <w:proofErr w:type="spellEnd"/>
      <w:r w:rsidR="003337E0" w:rsidRPr="000F51E0">
        <w:rPr>
          <w:rFonts w:ascii="Garamond" w:hAnsi="Garamond"/>
          <w:sz w:val="20"/>
          <w:szCs w:val="20"/>
        </w:rPr>
        <w:t xml:space="preserve">; (2) list of (recommended) producers and the producers’ application for registration;  (3) Documents certifying identification of the producer, such as the business license issued by the competent authority of the exporting country (for Italy, the </w:t>
      </w:r>
      <w:proofErr w:type="spellStart"/>
      <w:r w:rsidR="003337E0" w:rsidRPr="000F51E0">
        <w:rPr>
          <w:rFonts w:ascii="Garamond" w:hAnsi="Garamond"/>
          <w:i/>
          <w:iCs/>
          <w:sz w:val="20"/>
          <w:szCs w:val="20"/>
        </w:rPr>
        <w:t>visura</w:t>
      </w:r>
      <w:proofErr w:type="spellEnd"/>
      <w:r w:rsidR="003337E0" w:rsidRPr="000F51E0">
        <w:rPr>
          <w:rFonts w:ascii="Garamond" w:hAnsi="Garamond"/>
          <w:i/>
          <w:iCs/>
          <w:sz w:val="20"/>
          <w:szCs w:val="20"/>
        </w:rPr>
        <w:t xml:space="preserve"> </w:t>
      </w:r>
      <w:proofErr w:type="spellStart"/>
      <w:r w:rsidR="003337E0" w:rsidRPr="000F51E0">
        <w:rPr>
          <w:rFonts w:ascii="Garamond" w:hAnsi="Garamond"/>
          <w:i/>
          <w:iCs/>
          <w:sz w:val="20"/>
          <w:szCs w:val="20"/>
        </w:rPr>
        <w:t>camerale</w:t>
      </w:r>
      <w:proofErr w:type="spellEnd"/>
      <w:r w:rsidR="003337E0" w:rsidRPr="000F51E0">
        <w:rPr>
          <w:rFonts w:ascii="Garamond" w:hAnsi="Garamond"/>
          <w:i/>
          <w:iCs/>
          <w:sz w:val="20"/>
          <w:szCs w:val="20"/>
        </w:rPr>
        <w:t>)</w:t>
      </w:r>
      <w:r w:rsidR="003337E0" w:rsidRPr="000F51E0">
        <w:rPr>
          <w:rFonts w:ascii="Garamond" w:hAnsi="Garamond"/>
          <w:sz w:val="20"/>
          <w:szCs w:val="20"/>
        </w:rPr>
        <w:t>; (4) Statement that the producer recommended by the competent authority of the exporting Country conform with requirements of the Decree No. 24</w:t>
      </w:r>
      <w:r w:rsidR="00850F40" w:rsidRPr="000F51E0">
        <w:rPr>
          <w:rFonts w:ascii="Garamond" w:hAnsi="Garamond"/>
          <w:sz w:val="20"/>
          <w:szCs w:val="20"/>
        </w:rPr>
        <w:t>8</w:t>
      </w:r>
      <w:r w:rsidR="003337E0" w:rsidRPr="000F51E0">
        <w:rPr>
          <w:rFonts w:ascii="Garamond" w:hAnsi="Garamond"/>
          <w:sz w:val="20"/>
          <w:szCs w:val="20"/>
        </w:rPr>
        <w:t>; (5) Reports of examinations/inspections/review conducted by the competent authority of the Exporting Country to relevant producers.</w:t>
      </w:r>
    </w:p>
    <w:p w14:paraId="5BCE0056" w14:textId="430D699D" w:rsidR="00581076" w:rsidRPr="000F51E0" w:rsidRDefault="003337E0" w:rsidP="000F51E0">
      <w:pPr>
        <w:pStyle w:val="ListParagraph"/>
        <w:numPr>
          <w:ilvl w:val="0"/>
          <w:numId w:val="4"/>
        </w:numPr>
        <w:jc w:val="both"/>
        <w:rPr>
          <w:rFonts w:ascii="Garamond" w:hAnsi="Garamond"/>
          <w:sz w:val="20"/>
          <w:szCs w:val="20"/>
        </w:rPr>
      </w:pPr>
      <w:r w:rsidRPr="000F51E0">
        <w:rPr>
          <w:rFonts w:ascii="Garamond" w:hAnsi="Garamond"/>
          <w:sz w:val="20"/>
          <w:szCs w:val="20"/>
        </w:rPr>
        <w:t>Where the Applicable Registration Method is the “</w:t>
      </w:r>
      <w:r w:rsidRPr="000F51E0">
        <w:rPr>
          <w:rFonts w:ascii="Garamond" w:hAnsi="Garamond"/>
          <w:sz w:val="20"/>
          <w:szCs w:val="20"/>
          <w:u w:val="single"/>
        </w:rPr>
        <w:t>Application by the manufacturer himself or his entrusted agent</w:t>
      </w:r>
      <w:proofErr w:type="gramStart"/>
      <w:r w:rsidRPr="000F51E0">
        <w:rPr>
          <w:rFonts w:ascii="Garamond" w:hAnsi="Garamond"/>
          <w:sz w:val="20"/>
          <w:szCs w:val="20"/>
          <w:u w:val="single"/>
        </w:rPr>
        <w:t xml:space="preserve">”, </w:t>
      </w:r>
      <w:r w:rsidRPr="000F51E0">
        <w:rPr>
          <w:rFonts w:ascii="Garamond" w:hAnsi="Garamond"/>
          <w:sz w:val="20"/>
          <w:szCs w:val="20"/>
        </w:rPr>
        <w:t xml:space="preserve"> the</w:t>
      </w:r>
      <w:proofErr w:type="gramEnd"/>
      <w:r w:rsidRPr="000F51E0">
        <w:rPr>
          <w:rFonts w:ascii="Garamond" w:hAnsi="Garamond"/>
          <w:sz w:val="20"/>
          <w:szCs w:val="20"/>
        </w:rPr>
        <w:t xml:space="preserve"> procedure will be easier and mainly based on self-declarations. In more details, the documents to be provided will be (1) Producer’s application for facility registration; (2) Documents certifying the identification of the facility, such as business license (in Italy, the </w:t>
      </w:r>
      <w:proofErr w:type="spellStart"/>
      <w:r w:rsidRPr="000F51E0">
        <w:rPr>
          <w:rFonts w:ascii="Garamond" w:hAnsi="Garamond"/>
          <w:i/>
          <w:iCs/>
          <w:sz w:val="20"/>
          <w:szCs w:val="20"/>
        </w:rPr>
        <w:t>visura</w:t>
      </w:r>
      <w:proofErr w:type="spellEnd"/>
      <w:r w:rsidRPr="000F51E0">
        <w:rPr>
          <w:rFonts w:ascii="Garamond" w:hAnsi="Garamond"/>
          <w:i/>
          <w:iCs/>
          <w:sz w:val="20"/>
          <w:szCs w:val="20"/>
        </w:rPr>
        <w:t xml:space="preserve"> </w:t>
      </w:r>
      <w:proofErr w:type="spellStart"/>
      <w:r w:rsidRPr="000F51E0">
        <w:rPr>
          <w:rFonts w:ascii="Garamond" w:hAnsi="Garamond"/>
          <w:i/>
          <w:iCs/>
          <w:sz w:val="20"/>
          <w:szCs w:val="20"/>
        </w:rPr>
        <w:t>camerale</w:t>
      </w:r>
      <w:proofErr w:type="spellEnd"/>
      <w:r w:rsidRPr="000F51E0">
        <w:rPr>
          <w:rFonts w:ascii="Garamond" w:hAnsi="Garamond"/>
          <w:sz w:val="20"/>
          <w:szCs w:val="20"/>
        </w:rPr>
        <w:t>) issued by the competent authority of the Exporting Country</w:t>
      </w:r>
      <w:r w:rsidR="00581076" w:rsidRPr="000F51E0">
        <w:rPr>
          <w:rFonts w:ascii="Garamond" w:hAnsi="Garamond"/>
          <w:sz w:val="20"/>
          <w:szCs w:val="20"/>
        </w:rPr>
        <w:t>.</w:t>
      </w:r>
    </w:p>
    <w:p w14:paraId="3279E30C" w14:textId="28367907" w:rsidR="000F51E0" w:rsidRPr="000F51E0" w:rsidRDefault="000F51E0" w:rsidP="000F51E0">
      <w:pPr>
        <w:pStyle w:val="ListParagraph"/>
        <w:numPr>
          <w:ilvl w:val="0"/>
          <w:numId w:val="4"/>
        </w:numPr>
        <w:jc w:val="both"/>
        <w:rPr>
          <w:rFonts w:ascii="Garamond" w:hAnsi="Garamond"/>
          <w:sz w:val="20"/>
          <w:szCs w:val="20"/>
        </w:rPr>
      </w:pPr>
      <w:r w:rsidRPr="000F51E0">
        <w:rPr>
          <w:rFonts w:ascii="Garamond" w:hAnsi="Garamond"/>
          <w:sz w:val="20"/>
          <w:szCs w:val="20"/>
        </w:rPr>
        <w:t xml:space="preserve">At present, the detailed requirements of the materials have not been clear yet, while it is speculated that, GACC would issue corresponding supplementary documents or update the online system of China Import Food Enterprise Registration in accordance with the requirements of the New Regulation </w:t>
      </w:r>
      <w:proofErr w:type="gramStart"/>
      <w:r w:rsidRPr="000F51E0">
        <w:rPr>
          <w:rFonts w:ascii="Garamond" w:hAnsi="Garamond"/>
          <w:sz w:val="20"/>
          <w:szCs w:val="20"/>
        </w:rPr>
        <w:t>in the near future</w:t>
      </w:r>
      <w:proofErr w:type="gramEnd"/>
      <w:r w:rsidRPr="000F51E0">
        <w:rPr>
          <w:rFonts w:ascii="Garamond" w:hAnsi="Garamond"/>
          <w:sz w:val="20"/>
          <w:szCs w:val="20"/>
        </w:rPr>
        <w:t>, so as to help the applicant understand the specific material requirements.</w:t>
      </w:r>
    </w:p>
    <w:p w14:paraId="5BE1D9A9" w14:textId="7ED0BB37" w:rsidR="00581076" w:rsidRPr="000F51E0" w:rsidRDefault="00581076" w:rsidP="000F51E0">
      <w:pPr>
        <w:pStyle w:val="ListParagraph"/>
        <w:numPr>
          <w:ilvl w:val="0"/>
          <w:numId w:val="4"/>
        </w:numPr>
        <w:jc w:val="both"/>
        <w:rPr>
          <w:rFonts w:ascii="Garamond" w:hAnsi="Garamond"/>
          <w:sz w:val="20"/>
          <w:szCs w:val="20"/>
        </w:rPr>
      </w:pPr>
      <w:r w:rsidRPr="000F51E0">
        <w:rPr>
          <w:rFonts w:ascii="Garamond" w:hAnsi="Garamond"/>
          <w:sz w:val="20"/>
          <w:szCs w:val="20"/>
        </w:rPr>
        <w:t xml:space="preserve">The registration of the overseas food manufacturer will be valid for </w:t>
      </w:r>
      <w:r w:rsidRPr="000F51E0">
        <w:rPr>
          <w:rFonts w:ascii="Garamond" w:hAnsi="Garamond"/>
          <w:b/>
          <w:bCs/>
          <w:sz w:val="20"/>
          <w:szCs w:val="20"/>
        </w:rPr>
        <w:t>five years</w:t>
      </w:r>
      <w:r w:rsidRPr="000F51E0">
        <w:rPr>
          <w:rFonts w:ascii="Garamond" w:hAnsi="Garamond"/>
          <w:sz w:val="20"/>
          <w:szCs w:val="20"/>
        </w:rPr>
        <w:t>.</w:t>
      </w:r>
    </w:p>
    <w:p w14:paraId="403608AE" w14:textId="0B446B61" w:rsidR="00C74B48" w:rsidRPr="000F51E0" w:rsidRDefault="000F51E0" w:rsidP="005F2BBD">
      <w:pPr>
        <w:pStyle w:val="ListParagraph"/>
        <w:numPr>
          <w:ilvl w:val="0"/>
          <w:numId w:val="4"/>
        </w:numPr>
        <w:jc w:val="both"/>
        <w:rPr>
          <w:rFonts w:ascii="Garamond" w:hAnsi="Garamond"/>
          <w:sz w:val="20"/>
          <w:szCs w:val="20"/>
        </w:rPr>
      </w:pPr>
      <w:r>
        <w:rPr>
          <w:rFonts w:ascii="Garamond" w:hAnsi="Garamond"/>
          <w:sz w:val="20"/>
          <w:szCs w:val="20"/>
        </w:rPr>
        <w:t>G</w:t>
      </w:r>
      <w:r w:rsidR="00581076" w:rsidRPr="000F51E0">
        <w:rPr>
          <w:rFonts w:ascii="Garamond" w:hAnsi="Garamond"/>
          <w:sz w:val="20"/>
          <w:szCs w:val="20"/>
        </w:rPr>
        <w:t xml:space="preserve">ACC will publish the list of (authorized) overseas producers of foods imported in the P.R.C. </w:t>
      </w:r>
    </w:p>
    <w:sectPr w:rsidR="00C74B48" w:rsidRPr="000F51E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951D" w14:textId="77777777" w:rsidR="00B90E25" w:rsidRDefault="00B90E25" w:rsidP="00B90E25">
      <w:pPr>
        <w:spacing w:after="0" w:line="240" w:lineRule="auto"/>
      </w:pPr>
      <w:r>
        <w:separator/>
      </w:r>
    </w:p>
  </w:endnote>
  <w:endnote w:type="continuationSeparator" w:id="0">
    <w:p w14:paraId="7BF39BBC" w14:textId="77777777" w:rsidR="00B90E25" w:rsidRDefault="00B90E25" w:rsidP="00B90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D59FB" w14:textId="77777777" w:rsidR="00B90E25" w:rsidRDefault="00B90E25" w:rsidP="00B90E25">
      <w:pPr>
        <w:spacing w:after="0" w:line="240" w:lineRule="auto"/>
      </w:pPr>
      <w:r>
        <w:separator/>
      </w:r>
    </w:p>
  </w:footnote>
  <w:footnote w:type="continuationSeparator" w:id="0">
    <w:p w14:paraId="24D4B07E" w14:textId="77777777" w:rsidR="00B90E25" w:rsidRDefault="00B90E25" w:rsidP="00B90E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3F3FCF"/>
    <w:multiLevelType w:val="hybridMultilevel"/>
    <w:tmpl w:val="4A5C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8624DE"/>
    <w:multiLevelType w:val="hybridMultilevel"/>
    <w:tmpl w:val="35544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9818C3"/>
    <w:multiLevelType w:val="hybridMultilevel"/>
    <w:tmpl w:val="4EA21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6768DA"/>
    <w:multiLevelType w:val="hybridMultilevel"/>
    <w:tmpl w:val="8BD29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A7"/>
    <w:rsid w:val="000F51E0"/>
    <w:rsid w:val="001522A7"/>
    <w:rsid w:val="001D2F50"/>
    <w:rsid w:val="003337E0"/>
    <w:rsid w:val="00426F9E"/>
    <w:rsid w:val="00581076"/>
    <w:rsid w:val="005F2BBD"/>
    <w:rsid w:val="006974B1"/>
    <w:rsid w:val="00850F40"/>
    <w:rsid w:val="008E3F54"/>
    <w:rsid w:val="009D3AC2"/>
    <w:rsid w:val="00A00081"/>
    <w:rsid w:val="00AB538C"/>
    <w:rsid w:val="00B25D6E"/>
    <w:rsid w:val="00B90E25"/>
    <w:rsid w:val="00C74B48"/>
    <w:rsid w:val="00CF53F2"/>
    <w:rsid w:val="00F85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E0EAA"/>
  <w15:chartTrackingRefBased/>
  <w15:docId w15:val="{42F9D6D5-96E6-40B5-95C1-BB5B907D1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2A7"/>
    <w:pPr>
      <w:ind w:left="720"/>
      <w:contextualSpacing/>
    </w:pPr>
  </w:style>
  <w:style w:type="table" w:styleId="TableGrid">
    <w:name w:val="Table Grid"/>
    <w:basedOn w:val="TableNormal"/>
    <w:uiPriority w:val="39"/>
    <w:rsid w:val="00152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90E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0E25"/>
    <w:rPr>
      <w:sz w:val="20"/>
      <w:szCs w:val="20"/>
    </w:rPr>
  </w:style>
  <w:style w:type="character" w:styleId="FootnoteReference">
    <w:name w:val="footnote reference"/>
    <w:basedOn w:val="DefaultParagraphFont"/>
    <w:uiPriority w:val="99"/>
    <w:semiHidden/>
    <w:unhideWhenUsed/>
    <w:rsid w:val="00B90E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712456">
      <w:bodyDiv w:val="1"/>
      <w:marLeft w:val="0"/>
      <w:marRight w:val="0"/>
      <w:marTop w:val="0"/>
      <w:marBottom w:val="0"/>
      <w:divBdr>
        <w:top w:val="none" w:sz="0" w:space="0" w:color="auto"/>
        <w:left w:val="none" w:sz="0" w:space="0" w:color="auto"/>
        <w:bottom w:val="none" w:sz="0" w:space="0" w:color="auto"/>
        <w:right w:val="none" w:sz="0" w:space="0" w:color="auto"/>
      </w:divBdr>
      <w:divsChild>
        <w:div w:id="935333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100F1-2910-4241-8A11-9D22C00E5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Avv. Riccardo VERZELLA - D'Andrea &amp; Partners Legal Counsel</dc:creator>
  <cp:keywords/>
  <dc:description/>
  <cp:lastModifiedBy>Avv. Riccardo VERZELLA - D'Andrea &amp; Partners Legal Counsel</cp:lastModifiedBy>
  <cp:revision>7</cp:revision>
  <dcterms:created xsi:type="dcterms:W3CDTF">2021-09-28T11:05:00Z</dcterms:created>
  <dcterms:modified xsi:type="dcterms:W3CDTF">2021-09-28T11:42:00Z</dcterms:modified>
</cp:coreProperties>
</file>